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HealthNet </w:t>
      </w:r>
    </w:p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 АСИ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Миссия Агентства стратегических инициатив (АСИ)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создание возможностей для самореализации амбициозных лидеров, способных вывести Россию на передовые позиции в мире, построить страну, где хочется жить и работать.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АСИ – «агент изменений», работающий вместе с лидерами над масштабными инициативами и объединяющий усилия общества, бизнеса и государства.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Направления работы (инициативы) :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Новые возможности в социальной сфере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ормирование возможностей и создание условий (включая изменение законодательства) для увеличения доли негосударственного сектора в социальной сфере. Повышение качества и доступности социальных услуг.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100 лидеров в соцсфере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 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тбор и акселерация лидерских проектов, поддержка лидеров и лидерских сообществ за счет внедрения механизмов и инструментов системных изменений. Создание навигатора - маршрутизатора по мерам поддержки, типовым решениям, банку проектов и информации о лидере.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Точки кипения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оздание инфраструктуры для развития глобальных компаний, подготовки лидеров и активных сообществ, их объединения в целях реализации проектов развития регионов и инициирования технологического и компетентностного потенциала Российской Федерации.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100 лидеров развития образования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 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азработка и внедрение технологии поддержки и масштабирования деятельности лидеров образования, лидерских сообществ, а также лидерских практик, моделей и платформ, направленных на развитие образования в целях обеспечения экономического роста и реализации потенциала каждого человека.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Региональные Клубы лидеров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 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ормирование и объединение в регионах на базе сети Региональных Клубов лидеров устойчивых деловых сообществ, способных формулировать запросы бизнеса и решать вопросы регионального развития и улучшения условий ведения предпринимательской деятельности.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Цифровая платформа для обращения предпринимателей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оздание механизма улучшения регуляторной и правоприменительной среды, снятие барьеров для развития бизнеса на основе взаимодействия и получения обратной связи от предпринимателей. Формирование новых стандартов работы органов власти с обращениями предпринимателей.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100 лидеров развития технологий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оздание модели масштабирования и акселерации технологических стартапов и проектов за счет повышения качества взаимодействия участников рынка и улучшения условий доступа отечественных технологических предпринимателей к рынкам, в том числе крупных компаний.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Библиотека умных решений «Смартека»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оздание механизма регулярного поиска лучших практик социально-экономического развития регионов, «упаковки» их в готовые решения и внедрения в субъектах РФ.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Национальный рейтинг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оздание модели выявления и распространения лучших практик в стране через систему рейтингования регионов по ключевым показателям инвестклимата. Формирование устойчивой и объективной системы оценки усилий органов власти всех уровней по улучшению состояния инвестиционного климата в субъектах РФ. Развитие конкуренции за качество инвестиционного климата на региональном уровне через ежегодную актуализацию рейтинга.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100 лидеров развития городов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 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азработка и внедрение механизмов поддержки лидеров и активистов городских проектов и городских сообществ, позволяющих им применить талант и опыт в решении проблем и развитии городов. Формирование технологии развития города на основе успешно реализованных лидерских проектов для последующего тиражирования.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Платформа LEADER ID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организация системы обмена данными на основе единой идентификации пользователей в информационной системе LEADER-ID. Упрощение правил и процедур организации обмена данными между участниками экосистемы поддержки технологического предпринимательства в соответствии с законодательством Российской Федерации о персональных данных. Формирование культуры работы с данными и разработка алгоритмов их анализа как элемента поддержки принятия решений.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Local-ID (территориальная идентичность)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азвитие территорий через поддержку конкурентоспособных лидерских инициатив по переосмыслению социокультурной среды и эффективному использованию потенциала локального наследия. Разработка и тиражирование моделей создания и развития социокультурных кластеров (этно-, эко-, агро-, гастро-, культурных).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Кадровое обеспечение российской промышленности рабочими и инженерами нового поколения в горизонте до 2020 года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 создание системы мониторинга качества подготовки кадров, одним из критериев качества такой подготовки являются результаты участия региональных и отраслевых команд в национальных чемпионатах профессионального мастерства, в том числе в национальном чемпионате «Ворлдскиллс Россия». Разработка и утверждение комплекс мер, направленных на совершенствование системы среднего профессионального образования, одним из целевых показателей является подготовка кадров по 50 наиболее востребованным и перспективным профессиям и специальностям в соответствии с лучшими зарубежными стандартами и передовыми технологиями к 2020 году в половине профессиональных образовательных организаций.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Навыки будущего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направлена на модернизацию системы общего и дополнительного образования России и реализацию проектов по</w:t>
        <w:br w:type="textWrapping"/>
        <w:t xml:space="preserve">- внедрению современных моделей, программ, технологий и инноваций, ориентированных на развитие компетенций и навыков XXI века</w:t>
        <w:br w:type="textWrapping"/>
        <w:t xml:space="preserve">-     повышению эффективности дополнительного образования</w:t>
        <w:br w:type="textWrapping"/>
        <w:t xml:space="preserve">-     развитию неформального образования</w:t>
      </w:r>
    </w:p>
    <w:p w:rsidR="00000000" w:rsidDel="00000000" w:rsidP="00000000" w:rsidRDefault="00000000" w:rsidRPr="00000000" w14:paraId="00000022">
      <w:pPr>
        <w:pBdr>
          <w:top w:color="auto" w:space="2" w:sz="0" w:val="none"/>
          <w:bottom w:color="auto" w:space="15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Новое качество жизни лиц с ограниченными возможностями здоровья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 обеспечение на условиях ГЧП запуска пилотных проектов по организации современного производства технических средств реабилитации. Формирование современной системы социализации инвалидов за счет обеспечения 100% доступа к высокотехнологичным и качественным ТСР</w:t>
      </w:r>
    </w:p>
    <w:p w:rsidR="00000000" w:rsidDel="00000000" w:rsidP="00000000" w:rsidRDefault="00000000" w:rsidRPr="00000000" w14:paraId="00000023">
      <w:pPr>
        <w:pBdr>
          <w:top w:color="auto" w:space="2" w:sz="0" w:val="none"/>
          <w:bottom w:color="auto" w:space="15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2" w:sz="0" w:val="none"/>
          <w:bottom w:color="auto" w:space="15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Национальная технологическая инициатива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 включает системные решения по определению ключевых технологий, необходимых изменений в области норм и правил, работающих мер финансового и кадрового развития, механизмов вовлечения и вознаграждения носителей необходимых компетенций.  </w:t>
        <w:br w:type="textWrapping"/>
        <w:t xml:space="preserve">Выбор технологий производится с учетом основных трендов мирового развития, исходя из приоритета сетевых технологий, сконцентрированных вокруг человека как конечного потребителя. 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0" w:line="290.5263157894737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hhoihbtwpxp9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разработку НТИ вовлечены проектные, творческие команды; технологические компании, которые готовы впитывать новые раз­ра­бот­ки; ве­ду­щие универ­си­теты; иссле­до­ва­тель­ские центры; дело­вые объеди­нения стр­аны; инсти­туты раз­вития, эксперт­ные и профес­сиональ­ные сооб­щества; заинтересованные министерства.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Платформа НТИ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- объединение участников экосистемы Национальной технологической инициативы (НТИ) для количественного роста предпринимателей, специалистов и экспертов, вовлеченных в развитие компаний, имеющих глобальные амбиции.</w:t>
      </w:r>
    </w:p>
    <w:p w:rsidR="00000000" w:rsidDel="00000000" w:rsidP="00000000" w:rsidRDefault="00000000" w:rsidRPr="00000000" w14:paraId="00000027">
      <w:pPr>
        <w:pBdr>
          <w:top w:color="auto" w:space="2" w:sz="0" w:val="none"/>
          <w:bottom w:color="auto" w:space="15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2" w:sz="0" w:val="none"/>
          <w:bottom w:color="auto" w:space="15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00" w:before="0" w:line="292.07547169811323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t6fkhwnmhtn4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РЫНКИ НТИ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EnergyNet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распределенная энергетика от personal power до smart grid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FoodNet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системы персонального производства и доставки еды и воды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SafeNet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новые персональные системы безопасности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HealthNet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персональная медицина и здравоохранение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AeroNet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распределенные системы беспилотных летательных аппаратов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MariNet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распределенные системы морского транспорта без экипажа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AutoNet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распределенная сеть управления автотранспортом без водителя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FinNet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децентрализованные финансовые системы и валюты</w:t>
        <w:br w:type="textWrapping"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NeuroNet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распределенные искусственные компоненты сознания и психики</w:t>
      </w:r>
    </w:p>
    <w:p w:rsidR="00000000" w:rsidDel="00000000" w:rsidP="00000000" w:rsidRDefault="00000000" w:rsidRPr="00000000" w14:paraId="0000002A">
      <w:pPr>
        <w:pBdr>
          <w:top w:color="auto" w:space="2" w:sz="0" w:val="none"/>
          <w:bottom w:color="auto" w:space="15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highlight w:val="white"/>
          <w:rtl w:val="0"/>
        </w:rPr>
        <w:t xml:space="preserve">HealthNet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- 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ынок персонализированных медицинских услуг и лекарственных средств, обеспечивающих рост продолжительности жизни, а также получение новых эффективных средств профилактики и лечения различных заболеваний.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Описание: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top w:color="auto" w:space="2" w:sz="0" w:val="none"/>
          <w:bottom w:color="auto" w:space="15" w:sz="0" w:val="none"/>
          <w:right w:color="auto" w:space="0" w:sz="0" w:val="none"/>
        </w:pBd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Рынок HealthNet включает в себя открытую экосистему, которая поддерживает и развивает компании, создающие, производящие и предоставляющие биотехнологические и медицинские продукты и услуги, которые ведут к значительному улучшению здоровья и качества жизни человека в России и в мире.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Согласно прогнозам и расчетам, объем глобального рынка HealthNet  в рамках мирового рынка здравоохранения достигнет к 2020 году 2 трлн. долларов и более 9 трлн. долларов к 2035 году. При этом к 2035 году российская доля рынка HealthNet будет составлять не менее 3% от мирового объема.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Цели: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 2035 году 5 компаний из Российской Федерации, работающих в сегментах рынка HealthNet , входят в топ 70 в мире на этом рынке по объему продаж;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 2035 году 70% продуктов и услуг сегментов рынка HealthNet  имеют полный цикл производства в Российской Федерации;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 объему потребления продуктов рынка HealthNet  на душу населения в 2035 году Россия входит в топ 20 стран в мире.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Ключевые сегменты рынка: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Превентивная медицина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Сегмент, помогающий предотвратить развитие заболеваний с учетом индивидуального подхода к диагностике, лечению и реабилитации.</w:t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bookmarkStart w:colFirst="0" w:colLast="0" w:name="_k47gy6eglocn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Спорт и здоровье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Сегмент увеличения резервов здоровья, включающий в себя сбор, обработку информации, доставку ее потребителю и формирование рекомендаций и мероприятий на основании команд из аналитического центра.</w:t>
      </w:r>
    </w:p>
    <w:p w:rsidR="00000000" w:rsidDel="00000000" w:rsidP="00000000" w:rsidRDefault="00000000" w:rsidRPr="00000000" w14:paraId="00000037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bookmarkStart w:colFirst="0" w:colLast="0" w:name="_66e3hmtw2cto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Медицинская генетика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Сегмент включает в себя следующие сектора: генетическая диагностика, биоинформатика, генная терапия, фармакогенетика, медико-генетическое консультирование, раннее выявление и профилактика наследственных заболеваний.</w:t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bookmarkStart w:colFirst="0" w:colLast="0" w:name="_vjn0fbc6jbmk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Информационные технологии в медицине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Сегмент проектирования и реализации устройств и сервисов по мониторингу и коррекции состояния человека: цифровой паспорт, сбор, анализ и рекомендации на основе данных, включая телемедицину.</w:t>
      </w:r>
    </w:p>
    <w:p w:rsidR="00000000" w:rsidDel="00000000" w:rsidP="00000000" w:rsidRDefault="00000000" w:rsidRPr="00000000" w14:paraId="0000003B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bookmarkStart w:colFirst="0" w:colLast="0" w:name="_ys4vxt16ktp6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Здоровое долголетие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Сегмент, направленный на продление периода здоровой жизни человека, отдаление наступления болезней на поздний срок за счет результатов исследований в области геронтологии, гериатрии и генетики и биомедицинских технологий</w:t>
      </w:r>
    </w:p>
    <w:p w:rsidR="00000000" w:rsidDel="00000000" w:rsidP="00000000" w:rsidRDefault="00000000" w:rsidRPr="00000000" w14:paraId="0000003D">
      <w:pPr>
        <w:pStyle w:val="Heading4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bookmarkStart w:colFirst="0" w:colLast="0" w:name="_dsg50uw5bj3n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Биомедицина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Сегмент рынка персонализированной медицины, новых медицинских материалов, биопротезов, искусственных органов включает направления инженерной биологии человека, животных и растений.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Летом 2019 года в Воронежской области в г.Воронеже появится пространство коллективной работы - Точка Кипения. Точка Кипения является местом приземления повестки Агентства стратегических инициатив, в том числе с учетом специфики региона. Таким образом, в региональную концепцию реализации Точки будут вписаны рынки, которые представлены в регионе. Предлагаем Вам стать участниками создания региональной рабочей группой рынка Национальной технологической инициативы - HealthNet. 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Для этого, приглашаем вас принятьу частие в первой пилотной стратегической сессии региональной рабочей группы по рынку HealthNet, которая состоится 1 марта 2019 года с 10:00 - 14:00.</w:t>
        <w:br w:type="textWrapping"/>
        <w:br w:type="textWrapping"/>
        <w:t xml:space="preserve">К участию в стратегической сессии приглашаются управленческий состав частных медицинских учреждений города и области.</w:t>
        <w:br w:type="textWrapping"/>
        <w:br w:type="textWrapping"/>
        <w:t xml:space="preserve">Во время сессии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удут рассмотрены как глобальные так и региональные тренды развития рынка медицинских услуг,  перспективы развития услуг персонифицированной медицины и медицинского туризма, а также экспорта медицинских услуг.</w:t>
        <w:br w:type="textWrapping"/>
        <w:br w:type="textWrapping"/>
        <w:t xml:space="preserve">Сессия будет строится в формате обсуждения с использованием методики RapidForesight. 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Rapid Foresight (RF) — это инструмент для прогнозирования и формирования будущего, позволяющий получать за короткий срок прогнозы высокой точности относительно будущего, путей их достижения и объединять людей для реализации их представлений о будущем.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Результатом работы станет прототип дорожной карты и последовательность шагов тех действий,  которые требуют кооперативного усилия участников потенциального рынка HealthNet.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auto" w:space="2" w:sz="0" w:val="none"/>
          <w:bottom w:color="auto" w:space="15" w:sz="0" w:val="none"/>
          <w:right w:color="auto" w:space="0" w:sz="0" w:val="none"/>
        </w:pBd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